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b w:val="1"/>
          <w:bCs w:val="1"/>
          <w:sz w:val="28"/>
          <w:szCs w:val="28"/>
        </w:rPr>
      </w:pPr>
      <w:r>
        <w:rPr>
          <w:rFonts w:ascii="Arial" w:hAnsi="Arial"/>
          <w:b w:val="1"/>
          <w:bCs w:val="1"/>
          <w:sz w:val="28"/>
          <w:szCs w:val="28"/>
          <w:rtl w:val="0"/>
          <w:lang w:val="en-US"/>
        </w:rPr>
        <w:t>VII.   STANDARD  FF/FL  FLOOR TOLERANCE SPECIFICATION</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8"/>
          <w:szCs w:val="28"/>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2160" w:hanging="2160"/>
        <w:jc w:val="both"/>
        <w:rPr>
          <w:rFonts w:ascii="Arial" w:cs="Arial" w:hAnsi="Arial" w:eastAsia="Arial"/>
          <w:spacing w:val="-3"/>
          <w:sz w:val="24"/>
          <w:szCs w:val="24"/>
        </w:rPr>
      </w:pPr>
      <w:r>
        <w:rPr>
          <w:rFonts w:ascii="Arial" w:hAnsi="Arial"/>
          <w:spacing w:val="-3"/>
          <w:sz w:val="24"/>
          <w:szCs w:val="24"/>
          <w:rtl w:val="0"/>
          <w:lang w:val="en-US"/>
        </w:rPr>
        <w:t>A.</w:t>
      </w:r>
      <w:r>
        <w:rPr>
          <w:rFonts w:ascii="Arial" w:cs="Arial" w:hAnsi="Arial" w:eastAsia="Arial"/>
          <w:b w:val="1"/>
          <w:bCs w:val="1"/>
          <w:spacing w:val="-3"/>
          <w:sz w:val="24"/>
          <w:szCs w:val="24"/>
          <w:rtl w:val="0"/>
        </w:rPr>
        <w:tab/>
        <w:t>Designation</w:t>
      </w:r>
      <w:r>
        <w:rPr>
          <w:rFonts w:ascii="Arial" w:hAnsi="Arial"/>
          <w:spacing w:val="-3"/>
          <w:sz w:val="24"/>
          <w:szCs w:val="24"/>
          <w:rtl w:val="0"/>
          <w:lang w:val="en-US"/>
        </w:rPr>
        <w:t>:</w:t>
        <w:tab/>
        <w:tab/>
        <w:t>The floor area bounded by column lines (___), (___) , (___) , and (___)  is designated the Random Traffic Floor .  Any floor slab which comprises a portion of the Random Traffic Floor is designated a Random Traffic Slab.</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3600" w:hanging="3600"/>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3600" w:hanging="3600"/>
        <w:jc w:val="both"/>
        <w:rPr>
          <w:rFonts w:ascii="Arial" w:cs="Arial" w:hAnsi="Arial" w:eastAsia="Arial"/>
          <w:spacing w:val="-3"/>
          <w:sz w:val="24"/>
          <w:szCs w:val="24"/>
        </w:rPr>
      </w:pPr>
      <w:r>
        <w:rPr>
          <w:rFonts w:ascii="Arial" w:hAnsi="Arial"/>
          <w:spacing w:val="-3"/>
          <w:sz w:val="24"/>
          <w:szCs w:val="24"/>
          <w:rtl w:val="0"/>
          <w:lang w:val="en-US"/>
        </w:rPr>
        <w:t>B.</w:t>
      </w:r>
      <w:r>
        <w:rPr>
          <w:rFonts w:ascii="Arial" w:cs="Arial" w:hAnsi="Arial" w:eastAsia="Arial"/>
          <w:b w:val="1"/>
          <w:bCs w:val="1"/>
          <w:spacing w:val="-3"/>
          <w:sz w:val="24"/>
          <w:szCs w:val="24"/>
          <w:rtl w:val="0"/>
        </w:rPr>
        <w:tab/>
        <w:t>Local Flatness/Levelness</w:t>
      </w:r>
      <w:r>
        <w:rPr>
          <w:rFonts w:ascii="Arial" w:hAnsi="Arial"/>
          <w:spacing w:val="-3"/>
          <w:sz w:val="24"/>
          <w:szCs w:val="24"/>
          <w:rtl w:val="0"/>
          <w:lang w:val="en-US"/>
        </w:rPr>
        <w:t>:</w:t>
        <w:tab/>
        <w:tab/>
        <w:t>Except as set forth in Paragraph D below, the Random Traffic Floor shall conform to the following minimum F</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spacing w:val="-3"/>
          <w:sz w:val="24"/>
          <w:szCs w:val="24"/>
          <w:rtl w:val="0"/>
          <w:lang w:val="en-US"/>
        </w:rPr>
        <w:t>number requirements: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r>
        <w:rPr>
          <w:rFonts w:ascii="Arial" w:cs="Arial" w:hAnsi="Arial" w:eastAsia="Arial"/>
          <w:spacing w:val="-3"/>
          <w:sz w:val="24"/>
          <w:szCs w:val="24"/>
          <w:rtl w:val="0"/>
        </w:rPr>
        <w:tab/>
        <w:tab/>
        <w:tab/>
        <w:tab/>
        <w:tab/>
        <w:tab/>
        <w:tab/>
        <w:t>Specified overall values :</w:t>
        <w:tab/>
        <w:t>OAFF</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spacing w:val="-3"/>
          <w:sz w:val="24"/>
          <w:szCs w:val="24"/>
          <w:rtl w:val="0"/>
          <w:lang w:val="en-US"/>
        </w:rPr>
        <w:t xml:space="preserve"> (_</w:t>
      </w:r>
      <w:r>
        <w:rPr>
          <w:rFonts w:ascii="Arial" w:hAnsi="Arial"/>
          <w:spacing w:val="-3"/>
          <w:sz w:val="24"/>
          <w:szCs w:val="24"/>
          <w:u w:val="single"/>
          <w:rtl w:val="0"/>
          <w:lang w:val="en-US"/>
        </w:rPr>
        <w:t>X</w:t>
      </w:r>
      <w:r>
        <w:rPr>
          <w:rFonts w:ascii="Arial" w:hAnsi="Arial"/>
          <w:spacing w:val="-3"/>
          <w:sz w:val="24"/>
          <w:szCs w:val="24"/>
          <w:rtl w:val="0"/>
          <w:lang w:val="en-US"/>
        </w:rPr>
        <w:t>_)  /   OAFL</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spacing w:val="-3"/>
          <w:sz w:val="24"/>
          <w:szCs w:val="24"/>
          <w:rtl w:val="0"/>
          <w:lang w:val="en-US"/>
        </w:rPr>
        <w:t xml:space="preserve"> (_</w:t>
      </w:r>
      <w:r>
        <w:rPr>
          <w:rFonts w:ascii="Arial" w:hAnsi="Arial"/>
          <w:spacing w:val="-3"/>
          <w:sz w:val="24"/>
          <w:szCs w:val="24"/>
          <w:u w:val="single"/>
          <w:rtl w:val="0"/>
          <w:lang w:val="en-US"/>
        </w:rPr>
        <w:t>3X/5</w:t>
      </w:r>
      <w:r>
        <w:rPr>
          <w:rFonts w:ascii="Arial" w:hAnsi="Arial"/>
          <w:spacing w:val="-3"/>
          <w:sz w:val="24"/>
          <w:szCs w:val="24"/>
          <w:rtl w:val="0"/>
          <w:lang w:val="en-US"/>
        </w:rPr>
        <w:t>_)</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r>
        <w:rPr>
          <w:rFonts w:ascii="Arial" w:cs="Arial" w:hAnsi="Arial" w:eastAsia="Arial"/>
          <w:spacing w:val="-3"/>
          <w:sz w:val="24"/>
          <w:szCs w:val="24"/>
          <w:rtl w:val="0"/>
        </w:rPr>
        <w:tab/>
        <w:tab/>
        <w:tab/>
        <w:tab/>
        <w:tab/>
        <w:tab/>
        <w:tab/>
        <w:t>Minimum local values    :</w:t>
        <w:tab/>
        <w:t>MLFF</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spacing w:val="-3"/>
          <w:sz w:val="24"/>
          <w:szCs w:val="24"/>
          <w:rtl w:val="0"/>
          <w:lang w:val="en-US"/>
        </w:rPr>
        <w:t xml:space="preserve"> (_</w:t>
      </w:r>
      <w:r>
        <w:rPr>
          <w:rFonts w:ascii="Arial" w:hAnsi="Arial"/>
          <w:spacing w:val="-3"/>
          <w:sz w:val="24"/>
          <w:szCs w:val="24"/>
          <w:u w:val="single"/>
          <w:rtl w:val="0"/>
          <w:lang w:val="en-US"/>
        </w:rPr>
        <w:t>3X/5</w:t>
      </w:r>
      <w:r>
        <w:rPr>
          <w:rFonts w:ascii="Arial" w:hAnsi="Arial"/>
          <w:spacing w:val="-3"/>
          <w:sz w:val="24"/>
          <w:szCs w:val="24"/>
          <w:rtl w:val="0"/>
          <w:lang w:val="en-US"/>
        </w:rPr>
        <w:t>_)  /  MLFL</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spacing w:val="-3"/>
          <w:sz w:val="24"/>
          <w:szCs w:val="24"/>
          <w:rtl w:val="0"/>
          <w:lang w:val="en-US"/>
        </w:rPr>
        <w:t xml:space="preserve"> (_</w:t>
      </w:r>
      <w:r>
        <w:rPr>
          <w:rFonts w:ascii="Arial" w:hAnsi="Arial"/>
          <w:spacing w:val="-3"/>
          <w:sz w:val="24"/>
          <w:szCs w:val="24"/>
          <w:u w:val="single"/>
          <w:rtl w:val="0"/>
          <w:lang w:val="en-US"/>
        </w:rPr>
        <w:t>9X/25</w:t>
      </w:r>
      <w:r>
        <w:rPr>
          <w:rFonts w:ascii="Arial" w:hAnsi="Arial"/>
          <w:spacing w:val="-3"/>
          <w:sz w:val="24"/>
          <w:szCs w:val="24"/>
          <w:rtl w:val="0"/>
          <w:lang w:val="en-US"/>
        </w:rPr>
        <w:t>_)</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4680" w:hanging="4680"/>
        <w:jc w:val="both"/>
        <w:rPr>
          <w:rFonts w:ascii="Arial" w:cs="Arial" w:hAnsi="Arial" w:eastAsia="Arial"/>
          <w:spacing w:val="-3"/>
          <w:sz w:val="24"/>
          <w:szCs w:val="24"/>
        </w:rPr>
      </w:pPr>
      <w:r>
        <w:rPr>
          <w:rFonts w:ascii="Arial" w:hAnsi="Arial"/>
          <w:spacing w:val="-3"/>
          <w:sz w:val="24"/>
          <w:szCs w:val="24"/>
          <w:rtl w:val="0"/>
          <w:lang w:val="en-US"/>
        </w:rPr>
        <w:t>C.</w:t>
      </w:r>
      <w:r>
        <w:rPr>
          <w:rFonts w:ascii="Arial" w:cs="Arial" w:hAnsi="Arial" w:eastAsia="Arial"/>
          <w:b w:val="1"/>
          <w:bCs w:val="1"/>
          <w:spacing w:val="-3"/>
          <w:sz w:val="24"/>
          <w:szCs w:val="24"/>
          <w:rtl w:val="0"/>
        </w:rPr>
        <w:tab/>
        <w:t>General Conformity to Design Grade</w:t>
      </w:r>
      <w:r>
        <w:rPr>
          <w:rFonts w:ascii="Arial" w:hAnsi="Arial"/>
          <w:spacing w:val="-3"/>
          <w:sz w:val="24"/>
          <w:szCs w:val="24"/>
          <w:rtl w:val="0"/>
          <w:lang w:val="en-US"/>
        </w:rPr>
        <w:t>:</w:t>
        <w:tab/>
        <w:t>Except as set forth in Paragraph D  below, the entire Random Traffic Floor shall fall within +-  3/4" of  its specified elevation.</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2160" w:hanging="2160"/>
        <w:jc w:val="both"/>
        <w:rPr>
          <w:rFonts w:ascii="Arial" w:cs="Arial" w:hAnsi="Arial" w:eastAsia="Arial"/>
          <w:spacing w:val="-3"/>
          <w:sz w:val="24"/>
          <w:szCs w:val="24"/>
        </w:rPr>
      </w:pPr>
      <w:r>
        <w:rPr>
          <w:rFonts w:ascii="Arial" w:hAnsi="Arial"/>
          <w:spacing w:val="-3"/>
          <w:sz w:val="24"/>
          <w:szCs w:val="24"/>
          <w:rtl w:val="0"/>
          <w:lang w:val="en-US"/>
        </w:rPr>
        <w:t>D.</w:t>
      </w:r>
      <w:r>
        <w:rPr>
          <w:rFonts w:ascii="Arial" w:cs="Arial" w:hAnsi="Arial" w:eastAsia="Arial"/>
          <w:b w:val="1"/>
          <w:bCs w:val="1"/>
          <w:spacing w:val="-3"/>
          <w:sz w:val="24"/>
          <w:szCs w:val="24"/>
          <w:rtl w:val="0"/>
        </w:rPr>
        <w:tab/>
        <w:t>Exceptions</w:t>
      </w:r>
      <w:r>
        <w:rPr>
          <w:rFonts w:ascii="Arial" w:hAnsi="Arial"/>
          <w:spacing w:val="-3"/>
          <w:sz w:val="24"/>
          <w:szCs w:val="24"/>
          <w:rtl w:val="0"/>
          <w:lang w:val="en-US"/>
        </w:rPr>
        <w:t>:</w:t>
        <w:tab/>
        <w:tab/>
        <w:t>Both the overall and minimum local FL levelness tolerances set forth in  Paragraph B  above shall not apply to any Random Traffic Slab  that is to be inclined or cambered.  Likewise, no  FL levelness tolerances will be applied to any unshored elevated construction.  The general conformity to design grade tolerance set forth in  Paragraph C above will apply to unshored elevated slab constructions, but in all such cases, the tolerance will be increased to  + -   1</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spacing w:val="-3"/>
          <w:sz w:val="24"/>
          <w:szCs w:val="24"/>
          <w:rtl w:val="0"/>
          <w:lang w:val="en-US"/>
        </w:rPr>
        <w:t>1/2".</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1800" w:hanging="1800"/>
        <w:jc w:val="both"/>
        <w:rPr>
          <w:rFonts w:ascii="Arial" w:cs="Arial" w:hAnsi="Arial" w:eastAsia="Arial"/>
          <w:spacing w:val="-3"/>
          <w:sz w:val="24"/>
          <w:szCs w:val="24"/>
        </w:rPr>
      </w:pPr>
      <w:r>
        <w:rPr>
          <w:rFonts w:ascii="Arial" w:hAnsi="Arial"/>
          <w:spacing w:val="-3"/>
          <w:sz w:val="24"/>
          <w:szCs w:val="24"/>
          <w:rtl w:val="0"/>
          <w:lang w:val="en-US"/>
        </w:rPr>
        <w:t>E.</w:t>
      </w:r>
      <w:r>
        <w:rPr>
          <w:rFonts w:ascii="Arial" w:cs="Arial" w:hAnsi="Arial" w:eastAsia="Arial"/>
          <w:b w:val="1"/>
          <w:bCs w:val="1"/>
          <w:spacing w:val="-3"/>
          <w:sz w:val="24"/>
          <w:szCs w:val="24"/>
          <w:rtl w:val="0"/>
        </w:rPr>
        <w:tab/>
        <w:t>Testing</w:t>
      </w:r>
      <w:r>
        <w:rPr>
          <w:rFonts w:ascii="Arial" w:hAnsi="Arial"/>
          <w:spacing w:val="-3"/>
          <w:sz w:val="24"/>
          <w:szCs w:val="24"/>
          <w:rtl w:val="0"/>
          <w:lang w:val="en-US"/>
        </w:rPr>
        <w:t>:</w:t>
        <w:tab/>
        <w:tab/>
        <w:t>All floor flatness, levelness, and grade conformity tests shall be made (at the  Owner's expense) on each newly installed Random Traffic Slab within  8  hours after completion of the final troweling operation. FF and FL tests shall be made by a factory certified technician in accordance with  ASTM E1155 (latest revision) using an "F-Meter" as manufactured by Allen Face &amp; Company of Wilmington, NC.  Grade conformity tests shall</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1800" w:hanging="1800"/>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1800" w:hanging="1800"/>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1800" w:hanging="1800"/>
        <w:jc w:val="center"/>
        <w:rPr>
          <w:rFonts w:ascii="Arial" w:cs="Arial" w:hAnsi="Arial" w:eastAsia="Arial"/>
          <w:spacing w:val="-3"/>
          <w:sz w:val="24"/>
          <w:szCs w:val="24"/>
        </w:rPr>
      </w:pPr>
      <w:r>
        <w:rPr>
          <w:rFonts w:ascii="Arial" w:hAnsi="Arial"/>
          <w:spacing w:val="-3"/>
          <w:sz w:val="24"/>
          <w:szCs w:val="24"/>
          <w:rtl w:val="0"/>
          <w:lang w:val="en-US"/>
        </w:rPr>
        <w:t xml:space="preserve">( VII </w:t>
      </w:r>
      <w:r>
        <w:rPr>
          <w:rFonts w:ascii="Arial" w:hAnsi="Arial" w:hint="default"/>
          <w:spacing w:val="-3"/>
          <w:sz w:val="24"/>
          <w:szCs w:val="24"/>
          <w:rtl w:val="0"/>
          <w:lang w:val="en-US"/>
        </w:rPr>
        <w:t xml:space="preserve">– </w:t>
      </w:r>
      <w:r>
        <w:rPr>
          <w:rFonts w:ascii="Arial" w:hAnsi="Arial"/>
          <w:spacing w:val="-3"/>
          <w:sz w:val="24"/>
          <w:szCs w:val="24"/>
          <w:rtl w:val="0"/>
          <w:lang w:val="en-US"/>
        </w:rPr>
        <w:t>1 )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1800" w:firstLine="0"/>
        <w:jc w:val="both"/>
        <w:rPr>
          <w:rFonts w:ascii="Arial" w:cs="Arial" w:hAnsi="Arial" w:eastAsia="Arial"/>
          <w:spacing w:val="-3"/>
          <w:sz w:val="24"/>
          <w:szCs w:val="24"/>
        </w:rPr>
      </w:pPr>
      <w:r>
        <w:rPr>
          <w:rFonts w:ascii="Arial" w:hAnsi="Arial"/>
          <w:spacing w:val="-3"/>
          <w:sz w:val="24"/>
          <w:szCs w:val="24"/>
          <w:rtl w:val="0"/>
          <w:lang w:val="en-US"/>
        </w:rPr>
        <w:t>be made using an optical or laser level.  Results of all floor tolerance tests - including a formal notice of acceptance or rejec</w:t>
      </w:r>
      <w:r>
        <w:rPr>
          <w:rFonts w:ascii="Arial" w:hAnsi="Arial"/>
          <w:spacing w:val="-3"/>
          <w:sz w:val="24"/>
          <w:szCs w:val="24"/>
          <w:rtl w:val="0"/>
          <w:lang w:val="en-US"/>
        </w:rPr>
        <w:softHyphen/>
        <w:t xml:space="preserve">tion of the work </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spacing w:val="-3"/>
          <w:sz w:val="24"/>
          <w:szCs w:val="24"/>
          <w:rtl w:val="0"/>
          <w:lang w:val="en-US"/>
        </w:rPr>
        <w:t xml:space="preserve"> shall be provided to the contractor within  12 hours after testing.  Failure to adhere to the testing and reporting requirements set forth in this paragraph shall constitute </w:t>
      </w:r>
      <w:r>
        <w:rPr>
          <w:rFonts w:ascii="Arial" w:hAnsi="Arial"/>
          <w:i w:val="1"/>
          <w:iCs w:val="1"/>
          <w:spacing w:val="-3"/>
          <w:sz w:val="24"/>
          <w:szCs w:val="24"/>
          <w:rtl w:val="0"/>
          <w:lang w:val="en-US"/>
        </w:rPr>
        <w:t>de facto</w:t>
      </w:r>
      <w:r>
        <w:rPr>
          <w:rFonts w:ascii="Arial" w:hAnsi="Arial"/>
          <w:spacing w:val="-3"/>
          <w:sz w:val="24"/>
          <w:szCs w:val="24"/>
          <w:rtl w:val="0"/>
          <w:lang w:val="en-US"/>
        </w:rPr>
        <w:t xml:space="preserve"> acceptance of the work.</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1800" w:hanging="1800"/>
        <w:jc w:val="both"/>
        <w:rPr>
          <w:rFonts w:ascii="Arial" w:cs="Arial" w:hAnsi="Arial" w:eastAsia="Arial"/>
          <w:spacing w:val="-3"/>
          <w:sz w:val="24"/>
          <w:szCs w:val="24"/>
        </w:rPr>
      </w:pPr>
      <w:r>
        <w:rPr>
          <w:rFonts w:ascii="Arial" w:cs="Arial" w:hAnsi="Arial" w:eastAsia="Arial"/>
          <w:spacing w:val="-3"/>
          <w:sz w:val="24"/>
          <w:szCs w:val="24"/>
        </w:rPr>
        <w:tab/>
      </w:r>
      <w:r>
        <w:rPr>
          <w:rFonts w:ascii="Arial" w:hAnsi="Arial"/>
          <w:b w:val="1"/>
          <w:bCs w:val="1"/>
          <w:spacing w:val="-3"/>
          <w:sz w:val="24"/>
          <w:szCs w:val="24"/>
          <w:u w:val="single"/>
          <w:rtl w:val="0"/>
          <w:lang w:val="en-US"/>
        </w:rPr>
        <w:t>NOTE</w:t>
      </w:r>
      <w:r>
        <w:rPr>
          <w:rFonts w:ascii="Arial" w:hAnsi="Arial"/>
          <w:b w:val="1"/>
          <w:bCs w:val="1"/>
          <w:spacing w:val="-3"/>
          <w:sz w:val="24"/>
          <w:szCs w:val="24"/>
          <w:rtl w:val="0"/>
          <w:lang w:val="en-US"/>
        </w:rPr>
        <w:t>:</w:t>
        <w:tab/>
      </w:r>
      <w:r>
        <w:rPr>
          <w:rFonts w:ascii="Arial" w:cs="Arial" w:hAnsi="Arial" w:eastAsia="Arial"/>
          <w:spacing w:val="-3"/>
          <w:sz w:val="24"/>
          <w:szCs w:val="24"/>
          <w:rtl w:val="0"/>
        </w:rPr>
        <w:tab/>
        <w:t>Weekends and holidays shall be ignored when computing specified testing and reporting deadlines.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4680" w:hanging="4680"/>
        <w:jc w:val="both"/>
        <w:rPr>
          <w:rFonts w:ascii="Arial" w:cs="Arial" w:hAnsi="Arial" w:eastAsia="Arial"/>
          <w:spacing w:val="-3"/>
          <w:sz w:val="24"/>
          <w:szCs w:val="24"/>
        </w:rPr>
      </w:pPr>
      <w:r>
        <w:rPr>
          <w:rFonts w:ascii="Arial" w:hAnsi="Arial"/>
          <w:spacing w:val="-3"/>
          <w:sz w:val="24"/>
          <w:szCs w:val="24"/>
          <w:rtl w:val="0"/>
          <w:lang w:val="en-US"/>
        </w:rPr>
        <w:t>F.</w:t>
      </w:r>
      <w:r>
        <w:rPr>
          <w:rFonts w:ascii="Arial" w:cs="Arial" w:hAnsi="Arial" w:eastAsia="Arial"/>
          <w:b w:val="1"/>
          <w:bCs w:val="1"/>
          <w:spacing w:val="-3"/>
          <w:sz w:val="24"/>
          <w:szCs w:val="24"/>
          <w:rtl w:val="0"/>
        </w:rPr>
        <w:tab/>
        <w:t>Remedy for Out</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b w:val="1"/>
          <w:bCs w:val="1"/>
          <w:spacing w:val="-3"/>
          <w:sz w:val="24"/>
          <w:szCs w:val="24"/>
          <w:rtl w:val="0"/>
          <w:lang w:val="en-US"/>
        </w:rPr>
        <w:t>of</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b w:val="1"/>
          <w:bCs w:val="1"/>
          <w:spacing w:val="-3"/>
          <w:sz w:val="24"/>
          <w:szCs w:val="24"/>
          <w:rtl w:val="0"/>
          <w:lang w:val="en-US"/>
        </w:rPr>
        <w:t>Tolerance Work</w:t>
      </w:r>
      <w:r>
        <w:rPr>
          <w:rFonts w:ascii="Arial" w:hAnsi="Arial"/>
          <w:spacing w:val="-3"/>
          <w:sz w:val="24"/>
          <w:szCs w:val="24"/>
          <w:rtl w:val="0"/>
          <w:lang w:val="en-US"/>
        </w:rPr>
        <w:t>:</w:t>
        <w:tab/>
        <w:tab/>
        <w:t>The entire Random Traffic Floor shall be subdivided into Minimum Local Floor Sections bounded either by the column and half</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spacing w:val="-3"/>
          <w:sz w:val="24"/>
          <w:szCs w:val="24"/>
          <w:rtl w:val="0"/>
          <w:lang w:val="en-US"/>
        </w:rPr>
        <w:t>column lines, or the construction and control joints, whichever subdivision yields the smaller areas.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360" w:hanging="360"/>
        <w:jc w:val="both"/>
        <w:rPr>
          <w:rFonts w:ascii="Arial" w:cs="Arial" w:hAnsi="Arial" w:eastAsia="Arial"/>
          <w:spacing w:val="-3"/>
          <w:sz w:val="24"/>
          <w:szCs w:val="24"/>
        </w:rPr>
      </w:pPr>
      <w:r>
        <w:rPr>
          <w:rFonts w:ascii="Arial" w:cs="Arial" w:hAnsi="Arial" w:eastAsia="Arial"/>
          <w:spacing w:val="-3"/>
          <w:sz w:val="24"/>
          <w:szCs w:val="24"/>
          <w:rtl w:val="0"/>
        </w:rPr>
        <w:tab/>
        <w:t>All Minimum Local Floor Sections measuring at or above the specified MLFF and MLFL numbers shall be accepted for F-number compliance as constructed. All Minimum Local Floor Sections which fail to meet or exceed both specified minimum local F-numbers shall be removed and replaced (in the case of slabs-on-grade), or ground and/or retopped (in the case of elevated slabs). No remedies for defective Minimum Local Floor Sections other than removal and replacement of slabs-on-grade, and grinding and/or retopping of elevated slabs will be permitted.</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360" w:hanging="360"/>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360" w:hanging="360"/>
        <w:jc w:val="both"/>
        <w:rPr>
          <w:rFonts w:ascii="Arial" w:cs="Arial" w:hAnsi="Arial" w:eastAsia="Arial"/>
          <w:spacing w:val="-3"/>
          <w:sz w:val="24"/>
          <w:szCs w:val="24"/>
        </w:rPr>
      </w:pPr>
      <w:r>
        <w:rPr>
          <w:rFonts w:ascii="Arial" w:cs="Arial" w:hAnsi="Arial" w:eastAsia="Arial"/>
          <w:spacing w:val="-3"/>
          <w:sz w:val="24"/>
          <w:szCs w:val="24"/>
          <w:rtl w:val="0"/>
        </w:rPr>
        <w:tab/>
        <w:t>If the entire Random Traffic Floor, when completed, fails to meet or exceed both the specified OAFF-number and OAFL-number, then the contractor shall rebate to the owner an amount equal to:</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r>
        <w:rPr>
          <w:rFonts w:ascii="Arial" w:hAnsi="Arial"/>
          <w:sz w:val="24"/>
          <w:szCs w:val="24"/>
          <w:rtl w:val="0"/>
          <w:lang w:val="en-US"/>
        </w:rPr>
        <w:t xml:space="preserve">$1.00  x (aggregate sq. ft. measuring below Specified OAFF)  *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r>
        <w:rPr>
          <w:rFonts w:ascii="Arial" w:hAnsi="Arial"/>
          <w:sz w:val="24"/>
          <w:szCs w:val="24"/>
          <w:rtl w:val="0"/>
          <w:lang w:val="en-US"/>
        </w:rPr>
        <w:t xml:space="preserve">(Specified OAFF / Measured OAFF)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r>
        <w:rPr>
          <w:rFonts w:ascii="Arial" w:hAnsi="Arial"/>
          <w:sz w:val="24"/>
          <w:szCs w:val="24"/>
          <w:rtl w:val="0"/>
          <w:lang w:val="en-US"/>
        </w:rPr>
        <w:t>or</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r>
        <w:rPr>
          <w:rFonts w:ascii="Arial" w:hAnsi="Arial"/>
          <w:sz w:val="24"/>
          <w:szCs w:val="24"/>
          <w:rtl w:val="0"/>
          <w:lang w:val="en-US"/>
        </w:rPr>
        <w:t xml:space="preserve">$1.00  x (aggregate sq. ft. measuring below Specified OAFL)   *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r>
        <w:rPr>
          <w:rFonts w:ascii="Arial" w:hAnsi="Arial"/>
          <w:sz w:val="24"/>
          <w:szCs w:val="24"/>
          <w:rtl w:val="0"/>
          <w:lang w:val="en-US"/>
        </w:rPr>
        <w:t>(Specified OAFL / Measured OAFL)</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r>
        <w:rPr>
          <w:rFonts w:ascii="Arial" w:hAnsi="Arial"/>
          <w:sz w:val="24"/>
          <w:szCs w:val="24"/>
          <w:rtl w:val="0"/>
          <w:lang w:val="en-US"/>
        </w:rPr>
        <w:t xml:space="preserve">( VII </w:t>
      </w:r>
      <w:r>
        <w:rPr>
          <w:rFonts w:ascii="Arial" w:hAnsi="Arial" w:hint="default"/>
          <w:sz w:val="24"/>
          <w:szCs w:val="24"/>
          <w:rtl w:val="0"/>
          <w:lang w:val="en-US"/>
        </w:rPr>
        <w:t xml:space="preserve">– </w:t>
      </w:r>
      <w:r>
        <w:rPr>
          <w:rFonts w:ascii="Arial" w:hAnsi="Arial"/>
          <w:sz w:val="24"/>
          <w:szCs w:val="24"/>
          <w:rtl w:val="0"/>
          <w:lang w:val="en-US"/>
        </w:rPr>
        <w:t>2 )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ind w:left="360" w:hanging="360"/>
        <w:jc w:val="both"/>
        <w:rPr>
          <w:rFonts w:ascii="Arial" w:cs="Arial" w:hAnsi="Arial" w:eastAsia="Arial"/>
          <w:spacing w:val="-3"/>
          <w:sz w:val="24"/>
          <w:szCs w:val="24"/>
        </w:rPr>
      </w:pPr>
      <w:r>
        <w:rPr>
          <w:rFonts w:ascii="Arial" w:cs="Arial" w:hAnsi="Arial" w:eastAsia="Arial"/>
          <w:spacing w:val="-3"/>
          <w:sz w:val="24"/>
          <w:szCs w:val="24"/>
          <w:rtl w:val="0"/>
        </w:rPr>
        <w:tab/>
        <w:t>whichever is the greater amount.  The defective square footages to be used in the above formulae shall be calculated using  the "F</w:t>
      </w:r>
      <w:r>
        <w:rPr>
          <w:rFonts w:ascii="Arial Unicode MS" w:cs="Arial Unicode MS" w:hAnsi="Arial Unicode MS" w:eastAsia="Arial Unicode MS"/>
          <w:b w:val="0"/>
          <w:bCs w:val="0"/>
          <w:i w:val="0"/>
          <w:iCs w:val="0"/>
          <w:spacing w:val="-3"/>
          <w:sz w:val="24"/>
          <w:szCs w:val="24"/>
          <w:rtl w:val="0"/>
          <w:lang w:val="en-US"/>
        </w:rPr>
        <w:sym w:font="Arial Unicode MS" w:char="1E"/>
      </w:r>
      <w:r>
        <w:rPr>
          <w:rFonts w:ascii="Arial" w:hAnsi="Arial"/>
          <w:spacing w:val="-3"/>
          <w:sz w:val="24"/>
          <w:szCs w:val="24"/>
          <w:rtl w:val="0"/>
          <w:lang w:val="en-US"/>
        </w:rPr>
        <w:t xml:space="preserve">Meter Project Management" procedure published by: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b w:val="1"/>
          <w:bCs w:val="1"/>
          <w:sz w:val="24"/>
          <w:szCs w:val="24"/>
        </w:rPr>
      </w:pPr>
      <w:r>
        <w:rPr>
          <w:rFonts w:ascii="Arial" w:hAnsi="Arial"/>
          <w:b w:val="1"/>
          <w:bCs w:val="1"/>
          <w:sz w:val="24"/>
          <w:szCs w:val="24"/>
          <w:rtl w:val="0"/>
          <w:lang w:val="en-US"/>
        </w:rPr>
        <w:t>Allen Face &amp; Company, L.L.C.</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b w:val="1"/>
          <w:bCs w:val="1"/>
          <w:sz w:val="24"/>
          <w:szCs w:val="24"/>
        </w:rPr>
      </w:pPr>
      <w:r>
        <w:rPr>
          <w:rFonts w:ascii="Arial" w:hAnsi="Arial"/>
          <w:b w:val="1"/>
          <w:bCs w:val="1"/>
          <w:sz w:val="24"/>
          <w:szCs w:val="24"/>
          <w:rtl w:val="0"/>
          <w:lang w:val="en-US"/>
        </w:rPr>
        <w:t>338 Arrowhead Dr</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b w:val="1"/>
          <w:bCs w:val="1"/>
          <w:sz w:val="24"/>
          <w:szCs w:val="24"/>
        </w:rPr>
      </w:pPr>
      <w:r>
        <w:rPr>
          <w:rFonts w:ascii="Arial" w:hAnsi="Arial"/>
          <w:b w:val="1"/>
          <w:bCs w:val="1"/>
          <w:sz w:val="24"/>
          <w:szCs w:val="24"/>
          <w:rtl w:val="0"/>
          <w:lang w:val="en-US"/>
        </w:rPr>
        <w:t>Gilberts, IL 60136</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b w:val="1"/>
          <w:bCs w:val="1"/>
          <w:sz w:val="24"/>
          <w:szCs w:val="24"/>
        </w:rPr>
      </w:pPr>
      <w:r>
        <w:rPr>
          <w:rFonts w:ascii="Arial" w:hAnsi="Arial"/>
          <w:b w:val="1"/>
          <w:bCs w:val="1"/>
          <w:sz w:val="24"/>
          <w:szCs w:val="24"/>
          <w:rtl w:val="0"/>
          <w:lang w:val="en-US"/>
        </w:rPr>
        <w:t>Tel:  (</w:t>
      </w:r>
      <w:r>
        <w:rPr>
          <w:rFonts w:ascii="Arial" w:hAnsi="Arial"/>
          <w:b w:val="1"/>
          <w:bCs w:val="1"/>
          <w:sz w:val="24"/>
          <w:szCs w:val="24"/>
          <w:rtl w:val="0"/>
          <w:lang w:val="en-US"/>
        </w:rPr>
        <w:t>224)699-9000</w:t>
      </w:r>
    </w:p>
    <w:p>
      <w:pPr>
        <w:pStyle w:val="Heading 1"/>
      </w:pPr>
      <w:r>
        <w:rPr>
          <w:rtl w:val="0"/>
        </w:rPr>
        <w:t>Fax: (</w:t>
      </w:r>
      <w:r>
        <w:rPr>
          <w:rtl w:val="0"/>
        </w:rPr>
        <w:t>847)844-0325</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s>
        <w:suppressAutoHyphens w:val="1"/>
        <w:ind w:left="3240" w:hanging="3240"/>
        <w:jc w:val="both"/>
        <w:rPr>
          <w:rFonts w:ascii="Arial" w:cs="Arial" w:hAnsi="Arial" w:eastAsia="Arial"/>
          <w:spacing w:val="-3"/>
          <w:sz w:val="24"/>
          <w:szCs w:val="24"/>
        </w:rPr>
      </w:pPr>
      <w:r>
        <w:rPr>
          <w:rFonts w:ascii="Arial" w:hAnsi="Arial"/>
          <w:spacing w:val="-3"/>
          <w:sz w:val="24"/>
          <w:szCs w:val="24"/>
          <w:rtl w:val="0"/>
          <w:lang w:val="en-US"/>
        </w:rPr>
        <w:t>G.</w:t>
      </w:r>
      <w:r>
        <w:rPr>
          <w:rFonts w:ascii="Arial" w:cs="Arial" w:hAnsi="Arial" w:eastAsia="Arial"/>
          <w:b w:val="1"/>
          <w:bCs w:val="1"/>
          <w:spacing w:val="-3"/>
          <w:sz w:val="24"/>
          <w:szCs w:val="24"/>
          <w:rtl w:val="0"/>
        </w:rPr>
        <w:tab/>
        <w:t>Additional Information</w:t>
      </w:r>
      <w:r>
        <w:rPr>
          <w:rFonts w:ascii="Arial" w:hAnsi="Arial"/>
          <w:spacing w:val="-3"/>
          <w:sz w:val="24"/>
          <w:szCs w:val="24"/>
          <w:rtl w:val="0"/>
          <w:lang w:val="en-US"/>
        </w:rPr>
        <w:t>:</w:t>
        <w:tab/>
        <w:t xml:space="preserve">A complete description of the F-Number System may be found in either the Apr </w:t>
      </w:r>
      <w:r>
        <w:rPr>
          <w:rFonts w:ascii="Arial" w:hAnsi="Arial" w:hint="default"/>
          <w:spacing w:val="-3"/>
          <w:sz w:val="24"/>
          <w:szCs w:val="24"/>
          <w:rtl w:val="0"/>
          <w:lang w:val="en-US"/>
        </w:rPr>
        <w:t>’</w:t>
      </w:r>
      <w:r>
        <w:rPr>
          <w:rFonts w:ascii="Arial" w:hAnsi="Arial"/>
          <w:spacing w:val="-3"/>
          <w:sz w:val="24"/>
          <w:szCs w:val="24"/>
          <w:rtl w:val="0"/>
          <w:lang w:val="en-US"/>
        </w:rPr>
        <w:t>87 issue of CSI</w:t>
      </w:r>
      <w:r>
        <w:rPr>
          <w:rFonts w:ascii="Arial" w:hAnsi="Arial" w:hint="default"/>
          <w:spacing w:val="-3"/>
          <w:sz w:val="24"/>
          <w:szCs w:val="24"/>
          <w:rtl w:val="0"/>
          <w:lang w:val="en-US"/>
        </w:rPr>
        <w:t>’</w:t>
      </w:r>
      <w:r>
        <w:rPr>
          <w:rFonts w:ascii="Arial" w:hAnsi="Arial"/>
          <w:spacing w:val="-3"/>
          <w:sz w:val="24"/>
          <w:szCs w:val="24"/>
          <w:rtl w:val="0"/>
          <w:lang w:val="en-US"/>
        </w:rPr>
        <w:t xml:space="preserve">s </w:t>
      </w:r>
      <w:r>
        <w:rPr>
          <w:rFonts w:ascii="Arial" w:hAnsi="Arial"/>
          <w:spacing w:val="-3"/>
          <w:sz w:val="24"/>
          <w:szCs w:val="24"/>
          <w:u w:val="single"/>
          <w:rtl w:val="0"/>
          <w:lang w:val="en-US"/>
        </w:rPr>
        <w:t>Construction Specifier</w:t>
      </w:r>
      <w:r>
        <w:rPr>
          <w:rFonts w:ascii="Arial" w:hAnsi="Arial"/>
          <w:spacing w:val="-3"/>
          <w:sz w:val="24"/>
          <w:szCs w:val="24"/>
          <w:rtl w:val="0"/>
          <w:lang w:val="en-US"/>
        </w:rPr>
        <w:t xml:space="preserve"> or the Jan </w:t>
      </w:r>
      <w:r>
        <w:rPr>
          <w:rFonts w:ascii="Arial" w:hAnsi="Arial" w:hint="default"/>
          <w:spacing w:val="-3"/>
          <w:sz w:val="24"/>
          <w:szCs w:val="24"/>
          <w:rtl w:val="0"/>
          <w:lang w:val="en-US"/>
        </w:rPr>
        <w:t>’</w:t>
      </w:r>
      <w:r>
        <w:rPr>
          <w:rFonts w:ascii="Arial" w:hAnsi="Arial"/>
          <w:spacing w:val="-3"/>
          <w:sz w:val="24"/>
          <w:szCs w:val="24"/>
          <w:rtl w:val="0"/>
          <w:lang w:val="en-US"/>
        </w:rPr>
        <w:t xml:space="preserve">89 issue of </w:t>
      </w:r>
      <w:r>
        <w:rPr>
          <w:rFonts w:ascii="Arial" w:hAnsi="Arial"/>
          <w:spacing w:val="-3"/>
          <w:sz w:val="24"/>
          <w:szCs w:val="24"/>
          <w:u w:val="single"/>
          <w:rtl w:val="0"/>
          <w:lang w:val="en-US"/>
        </w:rPr>
        <w:t>ACI</w:t>
      </w:r>
      <w:r>
        <w:rPr>
          <w:rFonts w:ascii="Arial" w:hAnsi="Arial" w:hint="default"/>
          <w:spacing w:val="-3"/>
          <w:sz w:val="24"/>
          <w:szCs w:val="24"/>
          <w:u w:val="single"/>
          <w:rtl w:val="0"/>
          <w:lang w:val="en-US"/>
        </w:rPr>
        <w:t>’</w:t>
      </w:r>
      <w:r>
        <w:rPr>
          <w:rFonts w:ascii="Arial" w:hAnsi="Arial"/>
          <w:spacing w:val="-3"/>
          <w:sz w:val="24"/>
          <w:szCs w:val="24"/>
          <w:u w:val="single"/>
          <w:rtl w:val="0"/>
          <w:lang w:val="en-US"/>
        </w:rPr>
        <w:t>s Concrete International</w:t>
      </w:r>
      <w:r>
        <w:rPr>
          <w:rFonts w:ascii="Arial" w:hAnsi="Arial"/>
          <w:spacing w:val="-3"/>
          <w:sz w:val="24"/>
          <w:szCs w:val="24"/>
          <w:rtl w:val="0"/>
          <w:lang w:val="en-US"/>
        </w:rPr>
        <w:t>.</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s>
        <w:suppressAutoHyphens w:val="1"/>
        <w:ind w:left="3240" w:hanging="3240"/>
        <w:jc w:val="both"/>
        <w:rPr>
          <w:rFonts w:ascii="Arial" w:cs="Arial" w:hAnsi="Arial" w:eastAsia="Arial"/>
          <w:spacing w:val="-3"/>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rPr>
          <w:rFonts w:ascii="Arial" w:cs="Arial" w:hAnsi="Arial" w:eastAsia="Arial"/>
          <w:sz w:val="24"/>
          <w:szCs w:val="24"/>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jc w:val="center"/>
      </w:pPr>
      <w:r>
        <w:rPr>
          <w:rFonts w:ascii="Arial" w:hAnsi="Arial"/>
          <w:sz w:val="24"/>
          <w:szCs w:val="24"/>
          <w:rtl w:val="0"/>
          <w:lang w:val="en-US"/>
        </w:rPr>
        <w:t xml:space="preserve">( VII </w:t>
      </w:r>
      <w:r>
        <w:rPr>
          <w:rFonts w:ascii="Arial" w:hAnsi="Arial" w:hint="default"/>
          <w:sz w:val="24"/>
          <w:szCs w:val="24"/>
          <w:rtl w:val="0"/>
          <w:lang w:val="en-US"/>
        </w:rPr>
        <w:t xml:space="preserve">– </w:t>
      </w:r>
      <w:r>
        <w:rPr>
          <w:rFonts w:ascii="Arial" w:hAnsi="Arial"/>
          <w:sz w:val="24"/>
          <w:szCs w:val="24"/>
          <w:rtl w:val="0"/>
          <w:lang w:val="en-US"/>
        </w:rPr>
        <w:t>3 )</w:t>
      </w:r>
    </w:p>
    <w:sectPr>
      <w:headerReference w:type="default" r:id="rId4"/>
      <w:footerReference w:type="default" r:id="rId5"/>
      <w:pgSz w:w="12240" w:h="15840" w:orient="portrait"/>
      <w:pgMar w:top="2160" w:right="1440" w:bottom="1440" w:left="1440" w:header="2160" w:footer="144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0"/>
      <w:shd w:val="clear" w:color="auto" w:fill="aut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val="1"/>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